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  <w:sz w:val="32"/>
        </w:rPr>
        <w:t>Unicobas Scuola&amp;Università</w:t>
      </w:r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sz w:val="20"/>
          <w:szCs w:val="20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cliccare su questo link: </w:t>
      </w:r>
    </w:p>
    <w:p w:rsidR="00DB5E49" w:rsidRDefault="00400DB4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5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se la si vuole seguire via You Tube cliccare su questo link: </w:t>
      </w:r>
    </w:p>
    <w:p w:rsidR="00DB5E49" w:rsidRDefault="00400DB4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6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405BEE">
        <w:rPr>
          <w:sz w:val="20"/>
          <w:szCs w:val="20"/>
        </w:rPr>
        <w:t>iscriversi al Canale You Tube dell'Unicobas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ripartire in presenza, limitando al minimo la Ddi (ex Dad),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per il personale ata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i Dsga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anche per i Dsga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). Le linee guida e le indicazioni del Cts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miliardi disponibili con il 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>very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banche e lobbies speculative e di versarne 6,3 a Fiat-Fca,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</w:rPr>
        <w:t>lockdown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di seguire le peggiori inclinazioni mercatiste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a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Ribadiamo l’opposizione alle </w:t>
      </w:r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</w:rPr>
        <w:t>smart-class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nonché all'inserimento della “Dad” nei Ptof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lo prevedano neanche i vari Dpcm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che limitano la Dad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lle 10 ore di videolezioni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 Dad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abuso della Dad: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rischi sanitari legati all’attivazione della Dad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(come i “responsabili Covid”),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(insieme all’Mce)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gli Ata ex Eell: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l’assunzione degli ex Lsp/Lpu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costruire il sapere critico, contro una didattica di stato serva dei subvalori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”: l’Unicobas vuole un contratto specifico per la Scuola (per Docenti ed Ata) fuori dai diktat del DLvo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(Cspi),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0DB4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ZtbEob9Ke0" TargetMode="External"/><Relationship Id="rId5" Type="http://schemas.openxmlformats.org/officeDocument/2006/relationships/hyperlink" Target="https://www.facebook.com/events/13150199755348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Unicobas Scuola&amp;Università</dc:creator>
  <cp:lastModifiedBy>Daniela Gemelli</cp:lastModifiedBy>
  <cp:revision>2</cp:revision>
  <cp:lastPrinted>2021-01-25T17:41:00Z</cp:lastPrinted>
  <dcterms:created xsi:type="dcterms:W3CDTF">2021-02-02T13:23:00Z</dcterms:created>
  <dcterms:modified xsi:type="dcterms:W3CDTF">2021-02-02T13:23:00Z</dcterms:modified>
</cp:coreProperties>
</file>